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53"/>
        </w:tabs>
        <w:ind w:firstLine="4253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(ตัวอย่าง)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185635</wp:posOffset>
            </wp:positionV>
            <wp:extent cx="914400" cy="111723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17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-12699</wp:posOffset>
                </wp:positionV>
                <wp:extent cx="2441575" cy="758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9975" y="3405350"/>
                          <a:ext cx="24320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เอกสารหมายเลข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แบบประเมินระดับที่ 1 องค์กรส่งเสริมคุณธรรม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เอกสารตามตัวชี้วัดข้อที่ ๓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-12699</wp:posOffset>
                </wp:positionV>
                <wp:extent cx="2441575" cy="758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575" cy="758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คำสั่ง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 xml:space="preserve">(ชื่อหน่วยงานระดับสำนัก/กอง หรือเทียบเท่า)</w:t>
        <w:tab/>
        <w:tab/>
      </w:r>
    </w:p>
    <w:p w:rsidR="00000000" w:rsidDel="00000000" w:rsidP="00000000" w:rsidRDefault="00000000" w:rsidRPr="00000000" w14:paraId="00000008">
      <w:pPr>
        <w:jc w:val="center"/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(ชื่อส่วนราชการระดับกรม/รัฐวิสาหกิจ/องค์การมหาชน)</w:t>
      </w:r>
    </w:p>
    <w:p w:rsidR="00000000" w:rsidDel="00000000" w:rsidP="00000000" w:rsidRDefault="00000000" w:rsidRPr="00000000" w14:paraId="00000009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/2566</w:t>
        <w:tab/>
      </w:r>
    </w:p>
    <w:p w:rsidR="00000000" w:rsidDel="00000000" w:rsidP="00000000" w:rsidRDefault="00000000" w:rsidRPr="00000000" w14:paraId="0000000A">
      <w:pPr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เรื่อง แต่งตั้ง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คณะกรรมการ/คณะทำงาน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รับผิดชอบการดำเนินงานด้านการประเมินองค์กรคุณธรรม </w:t>
        <w:br w:type="textWrapping"/>
        <w:t xml:space="preserve">ประจำปีงบประมาณ พ.ศ. 2566</w:t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jc w:val="center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---------------------------------------------</w:t>
      </w:r>
    </w:p>
    <w:p w:rsidR="00000000" w:rsidDel="00000000" w:rsidP="00000000" w:rsidRDefault="00000000" w:rsidRPr="00000000" w14:paraId="0000000C">
      <w:pPr>
        <w:tabs>
          <w:tab w:val="left" w:leader="none" w:pos="1418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 xml:space="preserve">เพื่อให้การดำเนินงานในการส่งเสริมคุณธรรมจริยธรรม ของ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(ชื่อหน่วยงานระดับสำนัก/กอง </w:t>
        <w:br w:type="textWrapping"/>
        <w:t xml:space="preserve">หรือเทียบเท่า)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เป็นไปอย่างต่อเนื่องและมีทิศทางเดียวกัน มุ่งสู่องค์กรคุณธรรม ตามแผนปฏิบัติการส่งเสริมคุณธรรมแห่งชาติ ระยะที่ ๒ (พ.ศ. ๒๕๖๖-๒๕๗๐)</w:t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jc w:val="both"/>
        <w:rPr>
          <w:rFonts w:ascii="Sarabun" w:cs="Sarabun" w:eastAsia="Sarabun" w:hAnsi="Sarabun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อาศัยอำนาจตามความในมาตรา 21 แห่งพระราชบัญญัติระเบียบบริหารราชการแผ่นดิน พ.ศ. 2534 ซึ่งแก้ไขเพิ่มเติมโดยพราชบัญญัติระเบียบบริหารราชการแผ่นดิน (ฉบับที่ 5) พ.ศ. 2545 จึงแต่งตั้ง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คณะกรรมการ/คณะทำงาน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รับผิดชอบการดำเนินงานด้านการประเมินองค์กรคุณธรรม ประจำปีงบประมาณ พ.ศ. 2566 โดยมีองค์ประกอบ หน้าที่และอำนาจ ดังนี้ </w:t>
      </w:r>
      <w:r w:rsidDel="00000000" w:rsidR="00000000" w:rsidRPr="00000000">
        <w:rPr>
          <w:rFonts w:ascii="Sarabun" w:cs="Sarabun" w:eastAsia="Sarabun" w:hAnsi="Sarabun"/>
          <w:i w:val="1"/>
          <w:rtl w:val="0"/>
        </w:rPr>
        <w:t xml:space="preserve">(ปรับข้อความได้ตามที่ส่วนราชการเห็นสมควร)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418"/>
        </w:tabs>
        <w:ind w:left="1701" w:hanging="283.0000000000001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องค์ประกอบ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i w:val="1"/>
          <w:rtl w:val="0"/>
        </w:rPr>
        <w:t xml:space="preserve">(จำนวนตามที่ส่วนราชการเห็นสมควร)</w:t>
      </w:r>
      <w:r w:rsidDel="00000000" w:rsidR="00000000" w:rsidRPr="00000000">
        <w:rPr>
          <w:rFonts w:ascii="Sarabun" w:cs="Sarabun" w:eastAsia="Sarabun" w:hAnsi="Sarabun"/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1701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1.1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ประธานคณะกรรมการ/คณะทำงาน</w:t>
      </w:r>
    </w:p>
    <w:p w:rsidR="00000000" w:rsidDel="00000000" w:rsidP="00000000" w:rsidRDefault="00000000" w:rsidRPr="00000000" w14:paraId="00000010">
      <w:pPr>
        <w:tabs>
          <w:tab w:val="left" w:leader="none" w:pos="1701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1.2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คณะกรรมการ/คณะทำงาน</w:t>
      </w:r>
    </w:p>
    <w:p w:rsidR="00000000" w:rsidDel="00000000" w:rsidP="00000000" w:rsidRDefault="00000000" w:rsidRPr="00000000" w14:paraId="00000011">
      <w:pPr>
        <w:tabs>
          <w:tab w:val="left" w:leader="none" w:pos="1701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1.3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คณะกรรมการ/คณะทำงาน</w:t>
      </w:r>
    </w:p>
    <w:p w:rsidR="00000000" w:rsidDel="00000000" w:rsidP="00000000" w:rsidRDefault="00000000" w:rsidRPr="00000000" w14:paraId="00000012">
      <w:pPr>
        <w:tabs>
          <w:tab w:val="left" w:leader="none" w:pos="1701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1.๔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คณะกรรมการและเลขานุการ/</w:t>
      </w:r>
    </w:p>
    <w:p w:rsidR="00000000" w:rsidDel="00000000" w:rsidP="00000000" w:rsidRDefault="00000000" w:rsidRPr="00000000" w14:paraId="00000013">
      <w:pPr>
        <w:tabs>
          <w:tab w:val="left" w:leader="none" w:pos="1701"/>
          <w:tab w:val="left" w:leader="none" w:pos="5670"/>
        </w:tabs>
        <w:jc w:val="both"/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 xml:space="preserve"> </w:t>
        <w:tab/>
        <w:tab/>
        <w:t xml:space="preserve">คณะทำงานและเลขานุการ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jc w:val="both"/>
        <w:rPr>
          <w:rFonts w:ascii="Sarabun" w:cs="Sarabun" w:eastAsia="Sarabun" w:hAnsi="Sarabun"/>
          <w:b w:val="1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2.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rtl w:val="0"/>
        </w:rPr>
        <w:t xml:space="preserve">หน้าที่และอำนาจ </w:t>
      </w:r>
      <w:r w:rsidDel="00000000" w:rsidR="00000000" w:rsidRPr="00000000">
        <w:rPr>
          <w:rFonts w:ascii="Sarabun" w:cs="Sarabun" w:eastAsia="Sarabun" w:hAnsi="Sarabun"/>
          <w:i w:val="1"/>
          <w:rtl w:val="0"/>
        </w:rPr>
        <w:t xml:space="preserve">(ปรับข้อความได้ตามที่ส่วนราชการเห็นสมควร)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18"/>
          <w:tab w:val="left" w:leader="none" w:pos="1843"/>
        </w:tabs>
        <w:ind w:firstLine="1701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2.1 ดำเนินการประเมินองค์กรคุณธรรม ตามคู่มือการประเมินชุมชน องค์กร อำเภอ และจังหวัดคุณธรรม ภายใต้แผนปฏิบัติการด้านการส่งเสริมคุณธรรมแห่งชาติ ระยะที่ ๒ (พ.ศ. 2566-2570) </w:t>
      </w:r>
    </w:p>
    <w:p w:rsidR="00000000" w:rsidDel="00000000" w:rsidP="00000000" w:rsidRDefault="00000000" w:rsidRPr="00000000" w14:paraId="00000016">
      <w:pPr>
        <w:tabs>
          <w:tab w:val="left" w:leader="none" w:pos="1418"/>
          <w:tab w:val="left" w:leader="none" w:pos="1843"/>
        </w:tabs>
        <w:ind w:firstLine="1701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๒.๒ จัดทำแผนการดำเนินงานด้านการส่งเสริมคุณธรรมของหน่วยงาน ตามเป้าหมาย</w:t>
        <w:br w:type="textWrapping"/>
        <w:t xml:space="preserve">ที่กำหนดไว้ รวมทั้งขับเคลื่อนหน่วยงานดำเนินการให้เป็นไปตามแผนงานด้านการส่งเสริมคุณธรรมของหน่วยงาน </w:t>
      </w:r>
    </w:p>
    <w:p w:rsidR="00000000" w:rsidDel="00000000" w:rsidP="00000000" w:rsidRDefault="00000000" w:rsidRPr="00000000" w14:paraId="00000017">
      <w:pPr>
        <w:tabs>
          <w:tab w:val="left" w:leader="none" w:pos="1418"/>
          <w:tab w:val="left" w:leader="none" w:pos="1843"/>
        </w:tabs>
        <w:ind w:firstLine="1701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๒.๓ กำกับ ติดตาม ประเมินผล และรายงานผลการดำเนินงาน รวมทั้งวิเคราะห์ปัญหา อุปสรรค และข้อเสนอแนะ เพื่อปรับปรุง พัฒนา ถอดบทเรียน ให้การดำเนินงานเป็นไปตามแผนส่งเสริมคุณธรรมของหน่วยงาน</w:t>
      </w:r>
    </w:p>
    <w:p w:rsidR="00000000" w:rsidDel="00000000" w:rsidP="00000000" w:rsidRDefault="00000000" w:rsidRPr="00000000" w14:paraId="00000018">
      <w:pPr>
        <w:tabs>
          <w:tab w:val="left" w:leader="none" w:pos="1418"/>
          <w:tab w:val="left" w:leader="none" w:pos="1843"/>
        </w:tabs>
        <w:ind w:firstLine="1701"/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2.๔ ปฏิบัติหน้าที่อื่นๆ ตามที่ได้รับมอบหมาย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ทั้งนี้ตั้งแต่บัดนี้เป็นต้นไป</w:t>
      </w:r>
    </w:p>
    <w:p w:rsidR="00000000" w:rsidDel="00000000" w:rsidP="00000000" w:rsidRDefault="00000000" w:rsidRPr="00000000" w14:paraId="0000001A">
      <w:pPr>
        <w:tabs>
          <w:tab w:val="left" w:leader="none" w:pos="1418"/>
          <w:tab w:val="left" w:leader="none" w:pos="6237"/>
        </w:tabs>
        <w:spacing w:before="120" w:lineRule="auto"/>
        <w:ind w:firstLine="720"/>
        <w:jc w:val="both"/>
        <w:rPr>
          <w:rFonts w:ascii="Sarabun" w:cs="Sarabun" w:eastAsia="Sarabun" w:hAnsi="Sarabun"/>
          <w:u w:val="single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                            สั่ง ณ วันที่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พ.ศ.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ab/>
        <w:tab/>
      </w:r>
    </w:p>
    <w:p w:rsidR="00000000" w:rsidDel="00000000" w:rsidP="00000000" w:rsidRDefault="00000000" w:rsidRPr="00000000" w14:paraId="0000001B">
      <w:pPr>
        <w:tabs>
          <w:tab w:val="left" w:leader="none" w:pos="1418"/>
          <w:tab w:val="left" w:leader="none" w:pos="6237"/>
        </w:tabs>
        <w:ind w:firstLine="720"/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418"/>
          <w:tab w:val="left" w:leader="none" w:pos="6237"/>
        </w:tabs>
        <w:ind w:firstLine="720"/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18"/>
          <w:tab w:val="left" w:leader="none" w:pos="6237"/>
        </w:tabs>
        <w:ind w:firstLine="720"/>
        <w:jc w:val="both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5670"/>
        </w:tabs>
        <w:jc w:val="both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(ลงชื่อ).........................................................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Sarabun" w:cs="Sarabun" w:eastAsia="Sarabun" w:hAnsi="Sarabun"/>
          <w:rtl w:val="0"/>
        </w:rPr>
        <w:tab/>
        <w:t xml:space="preserve">                                         </w:t>
      </w:r>
      <w:r w:rsidDel="00000000" w:rsidR="00000000" w:rsidRPr="00000000">
        <w:rPr>
          <w:rFonts w:ascii="Sarabun" w:cs="Sarabun" w:eastAsia="Sarabun" w:hAnsi="Sarabun"/>
          <w:u w:val="single"/>
          <w:rtl w:val="0"/>
        </w:rPr>
        <w:t xml:space="preserve">(หัวหน้าหน่วยงานระดับสำนัก/กอง หรือเทียบเท่า)</w:t>
      </w: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dia New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785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505" w:hanging="360"/>
      </w:pPr>
      <w:rPr/>
    </w:lvl>
    <w:lvl w:ilvl="2">
      <w:start w:val="1"/>
      <w:numFmt w:val="lowerRoman"/>
      <w:lvlText w:val="%3."/>
      <w:lvlJc w:val="right"/>
      <w:pPr>
        <w:ind w:left="3225" w:hanging="180"/>
      </w:pPr>
      <w:rPr/>
    </w:lvl>
    <w:lvl w:ilvl="3">
      <w:start w:val="1"/>
      <w:numFmt w:val="decimal"/>
      <w:lvlText w:val="%4."/>
      <w:lvlJc w:val="left"/>
      <w:pPr>
        <w:ind w:left="3945" w:hanging="360"/>
      </w:pPr>
      <w:rPr/>
    </w:lvl>
    <w:lvl w:ilvl="4">
      <w:start w:val="1"/>
      <w:numFmt w:val="lowerLetter"/>
      <w:lvlText w:val="%5."/>
      <w:lvlJc w:val="left"/>
      <w:pPr>
        <w:ind w:left="4665" w:hanging="360"/>
      </w:pPr>
      <w:rPr/>
    </w:lvl>
    <w:lvl w:ilvl="5">
      <w:start w:val="1"/>
      <w:numFmt w:val="lowerRoman"/>
      <w:lvlText w:val="%6."/>
      <w:lvlJc w:val="right"/>
      <w:pPr>
        <w:ind w:left="5385" w:hanging="180"/>
      </w:pPr>
      <w:rPr/>
    </w:lvl>
    <w:lvl w:ilvl="6">
      <w:start w:val="1"/>
      <w:numFmt w:val="decimal"/>
      <w:lvlText w:val="%7."/>
      <w:lvlJc w:val="left"/>
      <w:pPr>
        <w:ind w:left="6105" w:hanging="360"/>
      </w:pPr>
      <w:rPr/>
    </w:lvl>
    <w:lvl w:ilvl="7">
      <w:start w:val="1"/>
      <w:numFmt w:val="lowerLetter"/>
      <w:lvlText w:val="%8."/>
      <w:lvlJc w:val="left"/>
      <w:pPr>
        <w:ind w:left="6825" w:hanging="360"/>
      </w:pPr>
      <w:rPr/>
    </w:lvl>
    <w:lvl w:ilvl="8">
      <w:start w:val="1"/>
      <w:numFmt w:val="lowerRoman"/>
      <w:lvlText w:val="%9."/>
      <w:lvlJc w:val="right"/>
      <w:pPr>
        <w:ind w:left="754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dia New" w:cs="Cordia New" w:eastAsia="Cordia New" w:hAnsi="Cordia New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